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DF65D" w14:textId="07BFEF9A" w:rsidR="00DD218D" w:rsidRPr="00946B03" w:rsidRDefault="002A4CBE" w:rsidP="00DD218D">
      <w:pPr>
        <w:rPr>
          <w:rFonts w:ascii="Arial" w:hAnsi="Arial" w:cs="Arial"/>
          <w:b/>
          <w:bCs/>
          <w:sz w:val="40"/>
          <w:szCs w:val="40"/>
        </w:rPr>
      </w:pPr>
      <w:r>
        <w:rPr>
          <w:rFonts w:ascii="Arial" w:hAnsi="Arial" w:cs="Arial"/>
          <w:b/>
          <w:bCs/>
          <w:sz w:val="40"/>
          <w:szCs w:val="40"/>
        </w:rPr>
        <w:t>F</w:t>
      </w:r>
      <w:r w:rsidR="00DD218D" w:rsidRPr="00946B03">
        <w:rPr>
          <w:rFonts w:ascii="Arial" w:hAnsi="Arial" w:cs="Arial"/>
          <w:b/>
          <w:bCs/>
          <w:sz w:val="40"/>
          <w:szCs w:val="40"/>
        </w:rPr>
        <w:t>lyt fokus</w:t>
      </w:r>
    </w:p>
    <w:p w14:paraId="586A483B" w14:textId="1A92E26C" w:rsidR="00946B03" w:rsidRDefault="00DD218D" w:rsidP="00946B03">
      <w:pPr>
        <w:rPr>
          <w:rFonts w:ascii="Arial" w:hAnsi="Arial" w:cs="Arial"/>
        </w:rPr>
      </w:pPr>
      <w:r>
        <w:rPr>
          <w:rFonts w:ascii="Arial" w:hAnsi="Arial" w:cs="Arial"/>
        </w:rPr>
        <w:t xml:space="preserve">Øvelsen er hentet fra metakognitiv teori og formålet er at arbejde med forståelsen af, at tanker godt kan træde i baggrunden, hvis ikke man giver dem opmærksomhed. </w:t>
      </w:r>
      <w:r w:rsidR="00946B03">
        <w:rPr>
          <w:rFonts w:ascii="Arial" w:hAnsi="Arial" w:cs="Arial"/>
        </w:rPr>
        <w:t xml:space="preserve">Ideen bag </w:t>
      </w:r>
      <w:r w:rsidR="00946B03">
        <w:rPr>
          <w:rFonts w:ascii="Arial" w:hAnsi="Arial" w:cs="Arial"/>
        </w:rPr>
        <w:t>er, at vi sjældent kan forberede</w:t>
      </w:r>
      <w:r w:rsidR="00946B03">
        <w:rPr>
          <w:rFonts w:ascii="Arial" w:hAnsi="Arial" w:cs="Arial"/>
        </w:rPr>
        <w:t xml:space="preserve"> os på</w:t>
      </w:r>
      <w:r w:rsidR="00946B03">
        <w:rPr>
          <w:rFonts w:ascii="Arial" w:hAnsi="Arial" w:cs="Arial"/>
        </w:rPr>
        <w:t xml:space="preserve"> eller gardere</w:t>
      </w:r>
      <w:bookmarkStart w:id="0" w:name="_GoBack"/>
      <w:bookmarkEnd w:id="0"/>
      <w:r w:rsidR="00946B03">
        <w:rPr>
          <w:rFonts w:ascii="Arial" w:hAnsi="Arial" w:cs="Arial"/>
        </w:rPr>
        <w:t xml:space="preserve"> os mod vores bekymringer og derfor er det bedre at øve sig i at lade dem passere, end at give dem liv.</w:t>
      </w:r>
    </w:p>
    <w:p w14:paraId="20590357" w14:textId="0B2D5B7E" w:rsidR="00DD218D" w:rsidRDefault="00DD218D" w:rsidP="00DD218D">
      <w:pPr>
        <w:rPr>
          <w:rFonts w:ascii="Arial" w:hAnsi="Arial" w:cs="Arial"/>
        </w:rPr>
      </w:pPr>
      <w:r>
        <w:rPr>
          <w:rFonts w:ascii="Arial" w:hAnsi="Arial" w:cs="Arial"/>
        </w:rPr>
        <w:t>Ved at træne skift i opmærksomheden kan man genvinde noget af kontrollen over, hvilke tanker man forfølger og hvilke man lader passere. Det er vigtigt at sige, at man ikke kan styre hvilke tanker, der dukker op i vores bevidsthed, men at man arbejder med at styre fokus.</w:t>
      </w:r>
    </w:p>
    <w:p w14:paraId="47815B73" w14:textId="661BA67F" w:rsidR="00946B03" w:rsidRDefault="00946B03" w:rsidP="00DD218D">
      <w:pPr>
        <w:rPr>
          <w:rFonts w:ascii="Arial" w:hAnsi="Arial" w:cs="Arial"/>
        </w:rPr>
      </w:pPr>
      <w:r>
        <w:rPr>
          <w:rFonts w:ascii="Arial" w:hAnsi="Arial" w:cs="Arial"/>
          <w:noProof/>
        </w:rPr>
        <w:drawing>
          <wp:anchor distT="0" distB="0" distL="114300" distR="114300" simplePos="0" relativeHeight="251658240" behindDoc="1" locked="0" layoutInCell="1" allowOverlap="1" wp14:anchorId="487EE0AC" wp14:editId="233F3BEB">
            <wp:simplePos x="0" y="0"/>
            <wp:positionH relativeFrom="column">
              <wp:posOffset>120650</wp:posOffset>
            </wp:positionH>
            <wp:positionV relativeFrom="paragraph">
              <wp:posOffset>75565</wp:posOffset>
            </wp:positionV>
            <wp:extent cx="4389120" cy="2639695"/>
            <wp:effectExtent l="0" t="0" r="0" b="8255"/>
            <wp:wrapNone/>
            <wp:docPr id="2" name="Billede 2" descr="Et billede, der indeholder bøjl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ænder.PNG"/>
                    <pic:cNvPicPr/>
                  </pic:nvPicPr>
                  <pic:blipFill>
                    <a:blip r:embed="rId10">
                      <a:extLst>
                        <a:ext uri="{28A0092B-C50C-407E-A947-70E740481C1C}">
                          <a14:useLocalDpi xmlns:a14="http://schemas.microsoft.com/office/drawing/2010/main" val="0"/>
                        </a:ext>
                      </a:extLst>
                    </a:blip>
                    <a:stretch>
                      <a:fillRect/>
                    </a:stretch>
                  </pic:blipFill>
                  <pic:spPr>
                    <a:xfrm>
                      <a:off x="0" y="0"/>
                      <a:ext cx="4389120" cy="2639695"/>
                    </a:xfrm>
                    <a:prstGeom prst="rect">
                      <a:avLst/>
                    </a:prstGeom>
                  </pic:spPr>
                </pic:pic>
              </a:graphicData>
            </a:graphic>
          </wp:anchor>
        </w:drawing>
      </w:r>
    </w:p>
    <w:p w14:paraId="19C3425B" w14:textId="56AFC8EB" w:rsidR="00DD218D" w:rsidRDefault="00DD218D" w:rsidP="00DD218D">
      <w:pPr>
        <w:rPr>
          <w:rFonts w:ascii="Arial" w:hAnsi="Arial" w:cs="Arial"/>
        </w:rPr>
      </w:pPr>
    </w:p>
    <w:p w14:paraId="32A1C4D5" w14:textId="210DB811" w:rsidR="00946B03" w:rsidRDefault="00946B03" w:rsidP="00DD218D">
      <w:pPr>
        <w:rPr>
          <w:rFonts w:ascii="Arial" w:hAnsi="Arial" w:cs="Arial"/>
        </w:rPr>
      </w:pPr>
    </w:p>
    <w:p w14:paraId="0A87286F" w14:textId="77777777" w:rsidR="00946B03" w:rsidRDefault="00946B03" w:rsidP="00DD218D">
      <w:pPr>
        <w:rPr>
          <w:rFonts w:ascii="Arial" w:hAnsi="Arial" w:cs="Arial"/>
        </w:rPr>
      </w:pPr>
    </w:p>
    <w:p w14:paraId="772D09C3" w14:textId="77777777" w:rsidR="00946B03" w:rsidRDefault="00946B03" w:rsidP="00DD218D">
      <w:pPr>
        <w:rPr>
          <w:rFonts w:ascii="Arial" w:hAnsi="Arial" w:cs="Arial"/>
          <w:sz w:val="28"/>
          <w:szCs w:val="28"/>
        </w:rPr>
      </w:pPr>
    </w:p>
    <w:p w14:paraId="471B7AE6" w14:textId="77777777" w:rsidR="00946B03" w:rsidRDefault="00946B03" w:rsidP="00DD218D">
      <w:pPr>
        <w:rPr>
          <w:rFonts w:ascii="Arial" w:hAnsi="Arial" w:cs="Arial"/>
          <w:sz w:val="28"/>
          <w:szCs w:val="28"/>
        </w:rPr>
      </w:pPr>
    </w:p>
    <w:p w14:paraId="23DA982B" w14:textId="77777777" w:rsidR="00946B03" w:rsidRDefault="00946B03" w:rsidP="00DD218D">
      <w:pPr>
        <w:rPr>
          <w:rFonts w:ascii="Arial" w:hAnsi="Arial" w:cs="Arial"/>
          <w:sz w:val="28"/>
          <w:szCs w:val="28"/>
        </w:rPr>
      </w:pPr>
    </w:p>
    <w:p w14:paraId="3CF15080" w14:textId="77777777" w:rsidR="00946B03" w:rsidRDefault="00946B03" w:rsidP="00DD218D">
      <w:pPr>
        <w:rPr>
          <w:rFonts w:ascii="Arial" w:hAnsi="Arial" w:cs="Arial"/>
          <w:sz w:val="28"/>
          <w:szCs w:val="28"/>
        </w:rPr>
      </w:pPr>
    </w:p>
    <w:p w14:paraId="66D985C5" w14:textId="77777777" w:rsidR="00946B03" w:rsidRDefault="00946B03" w:rsidP="00DD218D">
      <w:pPr>
        <w:rPr>
          <w:rFonts w:ascii="Arial" w:hAnsi="Arial" w:cs="Arial"/>
          <w:sz w:val="28"/>
          <w:szCs w:val="28"/>
        </w:rPr>
      </w:pPr>
    </w:p>
    <w:p w14:paraId="7BA4F344" w14:textId="5DA44928" w:rsidR="00DD218D" w:rsidRPr="00946B03" w:rsidRDefault="00DD218D" w:rsidP="00DD218D">
      <w:pPr>
        <w:rPr>
          <w:rFonts w:ascii="Arial" w:hAnsi="Arial" w:cs="Arial"/>
          <w:sz w:val="26"/>
          <w:szCs w:val="26"/>
        </w:rPr>
      </w:pPr>
      <w:r w:rsidRPr="00946B03">
        <w:rPr>
          <w:rFonts w:ascii="Arial" w:hAnsi="Arial" w:cs="Arial"/>
          <w:sz w:val="26"/>
          <w:szCs w:val="26"/>
        </w:rPr>
        <w:t>Øvelsen:</w:t>
      </w:r>
    </w:p>
    <w:p w14:paraId="15B2DC35" w14:textId="2F749686" w:rsidR="00DD218D" w:rsidRPr="00946B03" w:rsidRDefault="00DD218D" w:rsidP="00946B03">
      <w:pPr>
        <w:pStyle w:val="Listeafsnit"/>
        <w:numPr>
          <w:ilvl w:val="0"/>
          <w:numId w:val="1"/>
        </w:numPr>
        <w:spacing w:line="360" w:lineRule="auto"/>
        <w:rPr>
          <w:rFonts w:ascii="Arial" w:hAnsi="Arial" w:cs="Arial"/>
          <w:sz w:val="26"/>
          <w:szCs w:val="26"/>
        </w:rPr>
      </w:pPr>
      <w:r w:rsidRPr="00946B03">
        <w:rPr>
          <w:rFonts w:ascii="Arial" w:hAnsi="Arial" w:cs="Arial"/>
          <w:sz w:val="26"/>
          <w:szCs w:val="26"/>
        </w:rPr>
        <w:t>Find to forskellige erindringer</w:t>
      </w:r>
    </w:p>
    <w:p w14:paraId="26BF5AD6" w14:textId="30358314" w:rsidR="00DD218D" w:rsidRPr="00946B03" w:rsidRDefault="00DD218D" w:rsidP="00946B03">
      <w:pPr>
        <w:pStyle w:val="Listeafsnit"/>
        <w:numPr>
          <w:ilvl w:val="1"/>
          <w:numId w:val="1"/>
        </w:numPr>
        <w:spacing w:line="360" w:lineRule="auto"/>
        <w:rPr>
          <w:rFonts w:ascii="Arial" w:hAnsi="Arial" w:cs="Arial"/>
          <w:sz w:val="26"/>
          <w:szCs w:val="26"/>
        </w:rPr>
      </w:pPr>
      <w:r w:rsidRPr="00946B03">
        <w:rPr>
          <w:rFonts w:ascii="Arial" w:hAnsi="Arial" w:cs="Arial"/>
          <w:sz w:val="26"/>
          <w:szCs w:val="26"/>
        </w:rPr>
        <w:t>En, der vækker bekymring eller ængstelse</w:t>
      </w:r>
    </w:p>
    <w:p w14:paraId="0FF26F22" w14:textId="2ED5618A" w:rsidR="00DD218D" w:rsidRPr="00946B03" w:rsidRDefault="00DD218D" w:rsidP="00946B03">
      <w:pPr>
        <w:pStyle w:val="Listeafsnit"/>
        <w:numPr>
          <w:ilvl w:val="1"/>
          <w:numId w:val="1"/>
        </w:numPr>
        <w:spacing w:line="360" w:lineRule="auto"/>
        <w:rPr>
          <w:rFonts w:ascii="Arial" w:hAnsi="Arial" w:cs="Arial"/>
          <w:sz w:val="26"/>
          <w:szCs w:val="26"/>
        </w:rPr>
      </w:pPr>
      <w:r w:rsidRPr="00946B03">
        <w:rPr>
          <w:rFonts w:ascii="Arial" w:hAnsi="Arial" w:cs="Arial"/>
          <w:sz w:val="26"/>
          <w:szCs w:val="26"/>
        </w:rPr>
        <w:t>En anden, der gør dig glad eller tryg</w:t>
      </w:r>
    </w:p>
    <w:p w14:paraId="4B0BC5F2" w14:textId="4D62BB98" w:rsidR="00DD218D" w:rsidRPr="00946B03" w:rsidRDefault="00DD218D" w:rsidP="00946B03">
      <w:pPr>
        <w:pStyle w:val="Listeafsnit"/>
        <w:numPr>
          <w:ilvl w:val="0"/>
          <w:numId w:val="1"/>
        </w:numPr>
        <w:spacing w:line="360" w:lineRule="auto"/>
        <w:rPr>
          <w:rFonts w:ascii="Arial" w:hAnsi="Arial" w:cs="Arial"/>
          <w:sz w:val="26"/>
          <w:szCs w:val="26"/>
        </w:rPr>
      </w:pPr>
      <w:r w:rsidRPr="00946B03">
        <w:rPr>
          <w:rFonts w:ascii="Arial" w:hAnsi="Arial" w:cs="Arial"/>
          <w:sz w:val="26"/>
          <w:szCs w:val="26"/>
        </w:rPr>
        <w:t>Placer de to erindringer i hver sin hånd;</w:t>
      </w:r>
      <w:r w:rsidR="00946B03" w:rsidRPr="00946B03">
        <w:rPr>
          <w:rFonts w:ascii="Arial" w:hAnsi="Arial" w:cs="Arial"/>
          <w:sz w:val="26"/>
          <w:szCs w:val="26"/>
        </w:rPr>
        <w:t xml:space="preserve"> det</w:t>
      </w:r>
      <w:r w:rsidRPr="00946B03">
        <w:rPr>
          <w:rFonts w:ascii="Arial" w:hAnsi="Arial" w:cs="Arial"/>
          <w:sz w:val="26"/>
          <w:szCs w:val="26"/>
        </w:rPr>
        <w:t xml:space="preserve"> kan også være en tegning eller</w:t>
      </w:r>
      <w:r w:rsidR="00946B03">
        <w:rPr>
          <w:rFonts w:ascii="Arial" w:hAnsi="Arial" w:cs="Arial"/>
          <w:sz w:val="26"/>
          <w:szCs w:val="26"/>
        </w:rPr>
        <w:t xml:space="preserve"> nogle</w:t>
      </w:r>
      <w:r w:rsidRPr="00946B03">
        <w:rPr>
          <w:rFonts w:ascii="Arial" w:hAnsi="Arial" w:cs="Arial"/>
          <w:sz w:val="26"/>
          <w:szCs w:val="26"/>
        </w:rPr>
        <w:t xml:space="preserve"> stikord på to</w:t>
      </w:r>
      <w:r w:rsidR="00946B03">
        <w:rPr>
          <w:rFonts w:ascii="Arial" w:hAnsi="Arial" w:cs="Arial"/>
          <w:sz w:val="26"/>
          <w:szCs w:val="26"/>
        </w:rPr>
        <w:t xml:space="preserve"> forskellige</w:t>
      </w:r>
      <w:r w:rsidRPr="00946B03">
        <w:rPr>
          <w:rFonts w:ascii="Arial" w:hAnsi="Arial" w:cs="Arial"/>
          <w:sz w:val="26"/>
          <w:szCs w:val="26"/>
        </w:rPr>
        <w:t xml:space="preserve"> stykker papir</w:t>
      </w:r>
      <w:r w:rsidR="00946B03" w:rsidRPr="00946B03">
        <w:rPr>
          <w:rFonts w:ascii="Arial" w:hAnsi="Arial" w:cs="Arial"/>
          <w:sz w:val="26"/>
          <w:szCs w:val="26"/>
        </w:rPr>
        <w:t>.</w:t>
      </w:r>
    </w:p>
    <w:p w14:paraId="2C4C0989" w14:textId="16C9384A" w:rsidR="00DD218D" w:rsidRPr="00946B03" w:rsidRDefault="00DD218D" w:rsidP="00946B03">
      <w:pPr>
        <w:pStyle w:val="Listeafsnit"/>
        <w:numPr>
          <w:ilvl w:val="0"/>
          <w:numId w:val="1"/>
        </w:numPr>
        <w:spacing w:line="360" w:lineRule="auto"/>
        <w:rPr>
          <w:rFonts w:ascii="Arial" w:hAnsi="Arial" w:cs="Arial"/>
          <w:sz w:val="26"/>
          <w:szCs w:val="26"/>
        </w:rPr>
      </w:pPr>
      <w:r w:rsidRPr="00946B03">
        <w:rPr>
          <w:rFonts w:ascii="Arial" w:hAnsi="Arial" w:cs="Arial"/>
          <w:sz w:val="26"/>
          <w:szCs w:val="26"/>
        </w:rPr>
        <w:t>Kig på den gode erindring – hvordan får du det?</w:t>
      </w:r>
    </w:p>
    <w:p w14:paraId="40812F79" w14:textId="15CA6B08" w:rsidR="00DD218D" w:rsidRPr="00946B03" w:rsidRDefault="00DD218D" w:rsidP="00946B03">
      <w:pPr>
        <w:pStyle w:val="Listeafsnit"/>
        <w:numPr>
          <w:ilvl w:val="0"/>
          <w:numId w:val="1"/>
        </w:numPr>
        <w:spacing w:line="360" w:lineRule="auto"/>
        <w:rPr>
          <w:rFonts w:ascii="Arial" w:hAnsi="Arial" w:cs="Arial"/>
          <w:sz w:val="26"/>
          <w:szCs w:val="26"/>
        </w:rPr>
      </w:pPr>
      <w:r w:rsidRPr="00946B03">
        <w:rPr>
          <w:rFonts w:ascii="Arial" w:hAnsi="Arial" w:cs="Arial"/>
          <w:sz w:val="26"/>
          <w:szCs w:val="26"/>
        </w:rPr>
        <w:t>Kig på den erindring, der vækker bekymring eller ængstelse – hvordan får du det?</w:t>
      </w:r>
    </w:p>
    <w:p w14:paraId="1178C7B5" w14:textId="7D862032" w:rsidR="00DD218D" w:rsidRPr="00946B03" w:rsidRDefault="00DD218D" w:rsidP="00946B03">
      <w:pPr>
        <w:pStyle w:val="Listeafsnit"/>
        <w:numPr>
          <w:ilvl w:val="0"/>
          <w:numId w:val="1"/>
        </w:numPr>
        <w:spacing w:line="360" w:lineRule="auto"/>
        <w:rPr>
          <w:rFonts w:ascii="Arial" w:hAnsi="Arial" w:cs="Arial"/>
          <w:sz w:val="26"/>
          <w:szCs w:val="26"/>
        </w:rPr>
      </w:pPr>
      <w:r w:rsidRPr="00946B03">
        <w:rPr>
          <w:rFonts w:ascii="Arial" w:hAnsi="Arial" w:cs="Arial"/>
          <w:sz w:val="26"/>
          <w:szCs w:val="26"/>
        </w:rPr>
        <w:t>Kan du flytte fokus tilbage til den gode?</w:t>
      </w:r>
    </w:p>
    <w:p w14:paraId="1D8E1DB2" w14:textId="0114EAF3" w:rsidR="00946B03" w:rsidRPr="00946B03" w:rsidRDefault="00946B03" w:rsidP="00946B03">
      <w:pPr>
        <w:pStyle w:val="Listeafsnit"/>
        <w:numPr>
          <w:ilvl w:val="0"/>
          <w:numId w:val="1"/>
        </w:numPr>
        <w:spacing w:line="360" w:lineRule="auto"/>
        <w:rPr>
          <w:rFonts w:ascii="Arial" w:hAnsi="Arial" w:cs="Arial"/>
          <w:sz w:val="26"/>
          <w:szCs w:val="26"/>
        </w:rPr>
      </w:pPr>
      <w:r w:rsidRPr="00946B03">
        <w:rPr>
          <w:rFonts w:ascii="Arial" w:hAnsi="Arial" w:cs="Arial"/>
          <w:sz w:val="26"/>
          <w:szCs w:val="26"/>
        </w:rPr>
        <w:t>Flyt fokus mellem de to erindringer nogle gange, så du får oplevelsen af at kunne afbryde dine bekymringer.</w:t>
      </w:r>
    </w:p>
    <w:p w14:paraId="7BD7ED9C" w14:textId="664419F2" w:rsidR="00946B03" w:rsidRPr="00946B03" w:rsidRDefault="00946B03" w:rsidP="00946B03">
      <w:pPr>
        <w:pStyle w:val="Listeafsnit"/>
        <w:numPr>
          <w:ilvl w:val="0"/>
          <w:numId w:val="1"/>
        </w:numPr>
        <w:rPr>
          <w:rFonts w:ascii="Arial" w:hAnsi="Arial" w:cs="Arial"/>
          <w:sz w:val="26"/>
          <w:szCs w:val="26"/>
        </w:rPr>
      </w:pPr>
      <w:r w:rsidRPr="00946B03">
        <w:rPr>
          <w:rFonts w:ascii="Arial" w:hAnsi="Arial" w:cs="Arial"/>
          <w:sz w:val="26"/>
          <w:szCs w:val="26"/>
        </w:rPr>
        <w:t>Du skal ikke forvente, at dine bekymringer forsvinder, men du skulle gerne opleve, at de for en tid kan træde i baggrunden</w:t>
      </w:r>
      <w:r>
        <w:rPr>
          <w:rFonts w:ascii="Arial" w:hAnsi="Arial" w:cs="Arial"/>
          <w:sz w:val="26"/>
          <w:szCs w:val="26"/>
        </w:rPr>
        <w:t>, hvilket er det, hjernen og kroppen har brug for.</w:t>
      </w:r>
    </w:p>
    <w:sectPr w:rsidR="00946B03" w:rsidRPr="00946B03" w:rsidSect="00946B03">
      <w:footerReference w:type="default" r:id="rId11"/>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E08BB" w14:textId="77777777" w:rsidR="00946B03" w:rsidRDefault="00946B03" w:rsidP="00946B03">
      <w:pPr>
        <w:spacing w:after="0" w:line="240" w:lineRule="auto"/>
      </w:pPr>
      <w:r>
        <w:separator/>
      </w:r>
    </w:p>
  </w:endnote>
  <w:endnote w:type="continuationSeparator" w:id="0">
    <w:p w14:paraId="1104313C" w14:textId="77777777" w:rsidR="00946B03" w:rsidRDefault="00946B03" w:rsidP="0094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C500" w14:textId="7895ECCE" w:rsidR="00946B03" w:rsidRDefault="00946B03">
    <w:pPr>
      <w:pStyle w:val="Sidefod"/>
    </w:pPr>
    <w:r>
      <w:rPr>
        <w:rFonts w:ascii="Arial" w:hAnsi="Arial" w:cs="Arial"/>
        <w:noProof/>
        <w:sz w:val="18"/>
        <w:szCs w:val="18"/>
      </w:rPr>
      <w:drawing>
        <wp:anchor distT="0" distB="0" distL="114300" distR="114300" simplePos="0" relativeHeight="251659264" behindDoc="0" locked="0" layoutInCell="1" allowOverlap="1" wp14:anchorId="2AAA9665" wp14:editId="70A5937E">
          <wp:simplePos x="0" y="0"/>
          <wp:positionH relativeFrom="column">
            <wp:posOffset>5193792</wp:posOffset>
          </wp:positionH>
          <wp:positionV relativeFrom="paragraph">
            <wp:posOffset>-118872</wp:posOffset>
          </wp:positionV>
          <wp:extent cx="884542" cy="369138"/>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N logo.png"/>
                  <pic:cNvPicPr/>
                </pic:nvPicPr>
                <pic:blipFill>
                  <a:blip r:embed="rId1">
                    <a:extLst>
                      <a:ext uri="{28A0092B-C50C-407E-A947-70E740481C1C}">
                        <a14:useLocalDpi xmlns:a14="http://schemas.microsoft.com/office/drawing/2010/main" val="0"/>
                      </a:ext>
                    </a:extLst>
                  </a:blip>
                  <a:stretch>
                    <a:fillRect/>
                  </a:stretch>
                </pic:blipFill>
                <pic:spPr>
                  <a:xfrm>
                    <a:off x="0" y="0"/>
                    <a:ext cx="884542" cy="3691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D9D2A" w14:textId="77777777" w:rsidR="00946B03" w:rsidRDefault="00946B03" w:rsidP="00946B03">
      <w:pPr>
        <w:spacing w:after="0" w:line="240" w:lineRule="auto"/>
      </w:pPr>
      <w:r>
        <w:separator/>
      </w:r>
    </w:p>
  </w:footnote>
  <w:footnote w:type="continuationSeparator" w:id="0">
    <w:p w14:paraId="1887879F" w14:textId="77777777" w:rsidR="00946B03" w:rsidRDefault="00946B03" w:rsidP="00946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024"/>
    <w:multiLevelType w:val="hybridMultilevel"/>
    <w:tmpl w:val="22DCA1FC"/>
    <w:lvl w:ilvl="0" w:tplc="04060001">
      <w:start w:val="1"/>
      <w:numFmt w:val="bullet"/>
      <w:lvlText w:val=""/>
      <w:lvlJc w:val="left"/>
      <w:pPr>
        <w:ind w:left="720" w:hanging="360"/>
      </w:pPr>
      <w:rPr>
        <w:rFonts w:ascii="Symbol" w:hAnsi="Symbo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86"/>
    <w:rsid w:val="00183786"/>
    <w:rsid w:val="002A4CBE"/>
    <w:rsid w:val="00946B03"/>
    <w:rsid w:val="00DD218D"/>
    <w:rsid w:val="00F548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3D45"/>
  <w15:chartTrackingRefBased/>
  <w15:docId w15:val="{BEBB81B0-9989-4A40-BCEF-41A3BC12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D218D"/>
    <w:pPr>
      <w:ind w:left="720"/>
      <w:contextualSpacing/>
    </w:pPr>
  </w:style>
  <w:style w:type="paragraph" w:styleId="Sidehoved">
    <w:name w:val="header"/>
    <w:basedOn w:val="Normal"/>
    <w:link w:val="SidehovedTegn"/>
    <w:uiPriority w:val="99"/>
    <w:unhideWhenUsed/>
    <w:rsid w:val="00946B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46B03"/>
  </w:style>
  <w:style w:type="paragraph" w:styleId="Sidefod">
    <w:name w:val="footer"/>
    <w:basedOn w:val="Normal"/>
    <w:link w:val="SidefodTegn"/>
    <w:uiPriority w:val="99"/>
    <w:unhideWhenUsed/>
    <w:rsid w:val="00946B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46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AE91822502894695A009B505D96714" ma:contentTypeVersion="10" ma:contentTypeDescription="Opret et nyt dokument." ma:contentTypeScope="" ma:versionID="8d179d3bb07c57c995121bfcd9ee14f2">
  <xsd:schema xmlns:xsd="http://www.w3.org/2001/XMLSchema" xmlns:xs="http://www.w3.org/2001/XMLSchema" xmlns:p="http://schemas.microsoft.com/office/2006/metadata/properties" xmlns:ns3="8c98ccbf-b057-4330-a669-34ed54e4d1f6" xmlns:ns4="670fb353-dae8-4c5c-a1ce-43d7fe7898f6" targetNamespace="http://schemas.microsoft.com/office/2006/metadata/properties" ma:root="true" ma:fieldsID="fd217e084424006fed878b5b51a9e5ef" ns3:_="" ns4:_="">
    <xsd:import namespace="8c98ccbf-b057-4330-a669-34ed54e4d1f6"/>
    <xsd:import namespace="670fb353-dae8-4c5c-a1ce-43d7fe7898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ccbf-b057-4330-a669-34ed54e4d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fb353-dae8-4c5c-a1ce-43d7fe7898f6"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SharingHintHash" ma:index="15"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FE8E6-15F0-499C-8C3C-3118738899FD}">
  <ds:schemaRefs>
    <ds:schemaRef ds:uri="8c98ccbf-b057-4330-a669-34ed54e4d1f6"/>
    <ds:schemaRef ds:uri="http://schemas.microsoft.com/office/2006/documentManagement/types"/>
    <ds:schemaRef ds:uri="http://purl.org/dc/elements/1.1/"/>
    <ds:schemaRef ds:uri="http://schemas.microsoft.com/office/2006/metadata/properties"/>
    <ds:schemaRef ds:uri="670fb353-dae8-4c5c-a1ce-43d7fe7898f6"/>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3264AB7-3D33-4C5B-B304-AD34FD50DAA0}">
  <ds:schemaRefs>
    <ds:schemaRef ds:uri="http://schemas.microsoft.com/sharepoint/v3/contenttype/forms"/>
  </ds:schemaRefs>
</ds:datastoreItem>
</file>

<file path=customXml/itemProps3.xml><?xml version="1.0" encoding="utf-8"?>
<ds:datastoreItem xmlns:ds="http://schemas.openxmlformats.org/officeDocument/2006/customXml" ds:itemID="{CE84110D-6348-42D7-BCBE-9EFD0EE90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8ccbf-b057-4330-a669-34ed54e4d1f6"/>
    <ds:schemaRef ds:uri="670fb353-dae8-4c5c-a1ce-43d7fe789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1133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Falck Hansen</dc:creator>
  <cp:keywords/>
  <dc:description/>
  <cp:lastModifiedBy>Gitte Lai Højmose</cp:lastModifiedBy>
  <cp:revision>3</cp:revision>
  <dcterms:created xsi:type="dcterms:W3CDTF">2019-09-19T10:47:00Z</dcterms:created>
  <dcterms:modified xsi:type="dcterms:W3CDTF">2019-09-19T10:47:00Z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0x01010042AE91822502894695A009B505D96714</vt:lpwstr>
  </property>
</Properties>
</file>